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5D4AE" w14:textId="77777777" w:rsidR="000C01B6" w:rsidRPr="00AF48BA" w:rsidRDefault="000C01B6" w:rsidP="006932DB">
      <w:pPr>
        <w:pStyle w:val="Title"/>
        <w:spacing w:after="600"/>
        <w:jc w:val="right"/>
        <w:rPr>
          <w:rFonts w:ascii="Lightfoot Shadowed" w:hAnsi="Lightfoot Shadowed"/>
          <w14:ligatures w14:val="standardContextual"/>
          <w14:numForm w14:val="oldStyle"/>
        </w:rPr>
      </w:pPr>
      <w:r w:rsidRPr="00AF48BA">
        <w:rPr>
          <w:rFonts w:ascii="Lightfoot Shadowed" w:hAnsi="Lightfoot Shadowed"/>
          <w14:ligatures w14:val="standardContextual"/>
          <w14:numForm w14:val="oldStyle"/>
        </w:rPr>
        <w:t>Poetry: Comparison &amp; Contrast</w:t>
      </w:r>
    </w:p>
    <w:p w14:paraId="3EDCF698" w14:textId="77777777" w:rsidR="00145110" w:rsidRPr="00AB5CE1" w:rsidRDefault="004860B5" w:rsidP="006932DB">
      <w:pPr>
        <w:pStyle w:val="Supertitle"/>
        <w:rPr>
          <w14:ligatures w14:val="standardContextual"/>
          <w14:numForm w14:val="oldStyle"/>
          <w14:cntxtAlts w14:val="0"/>
        </w:rPr>
      </w:pPr>
      <w:r w:rsidRPr="00AB5CE1">
        <w:rPr>
          <w14:ligatures w14:val="standardContextual"/>
          <w14:numForm w14:val="oldStyle"/>
          <w14:cntxtAlts w14:val="0"/>
        </w:rPr>
        <w:t xml:space="preserve">Walt Whitman (1819–1892).  Leaves of Grass.  1900. </w:t>
      </w:r>
    </w:p>
    <w:p w14:paraId="3DED07D3" w14:textId="77777777" w:rsidR="00145110" w:rsidRPr="00AB5CE1" w:rsidRDefault="004860B5" w:rsidP="00145110">
      <w:pPr>
        <w:pStyle w:val="Title"/>
        <w:rPr>
          <w14:ligatures w14:val="standardContextual"/>
          <w14:numForm w14:val="oldStyle"/>
        </w:rPr>
      </w:pPr>
      <w:r w:rsidRPr="00AB5CE1">
        <w:rPr>
          <w14:ligatures w14:val="standardContextual"/>
          <w14:numForm w14:val="oldStyle"/>
        </w:rPr>
        <w:t xml:space="preserve">Cavalry Crossing a Ford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504"/>
      </w:tblGrid>
      <w:tr w:rsidR="00145110" w:rsidRPr="00AB5CE1" w14:paraId="224F969E" w14:textId="77777777" w:rsidTr="00BA25A1">
        <w:tc>
          <w:tcPr>
            <w:tcW w:w="576" w:type="dxa"/>
            <w:vAlign w:val="center"/>
          </w:tcPr>
          <w:p w14:paraId="495204FD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6A9647DB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 xml:space="preserve">A </w:t>
            </w:r>
            <w:r w:rsidR="000C01B6" w:rsidRPr="00AB5CE1">
              <w:rPr>
                <w14:ligatures w14:val="standardContextual"/>
                <w14:numForm w14:val="oldStyle"/>
                <w14:cntxtAlts w14:val="0"/>
              </w:rPr>
              <w:t>line</w:t>
            </w:r>
            <w:r w:rsidRPr="00AB5CE1">
              <w:rPr>
                <w14:ligatures w14:val="standardContextual"/>
                <w14:numForm w14:val="oldStyle"/>
                <w14:cntxtAlts w14:val="0"/>
              </w:rPr>
              <w:t xml:space="preserve"> in long array, where they wind betwixt green islands;</w:t>
            </w:r>
          </w:p>
        </w:tc>
      </w:tr>
      <w:tr w:rsidR="00145110" w:rsidRPr="00AB5CE1" w14:paraId="7E7AF2C7" w14:textId="77777777" w:rsidTr="00BA25A1">
        <w:tc>
          <w:tcPr>
            <w:tcW w:w="576" w:type="dxa"/>
            <w:vAlign w:val="center"/>
          </w:tcPr>
          <w:p w14:paraId="6252011D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7F01ADF1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They take a serpentine course—their arms flash in the sun—Hark to the musical clank;</w:t>
            </w:r>
          </w:p>
        </w:tc>
      </w:tr>
      <w:tr w:rsidR="00145110" w:rsidRPr="00AB5CE1" w14:paraId="7A30EE46" w14:textId="77777777" w:rsidTr="00BA25A1">
        <w:tc>
          <w:tcPr>
            <w:tcW w:w="576" w:type="dxa"/>
            <w:vAlign w:val="center"/>
          </w:tcPr>
          <w:p w14:paraId="4DC0C2CA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76FD9B04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Behold the silvery river—in it the splashing horses, loitering, stop to drink;</w:t>
            </w:r>
          </w:p>
        </w:tc>
      </w:tr>
      <w:tr w:rsidR="00145110" w:rsidRPr="00AB5CE1" w14:paraId="654839BD" w14:textId="77777777" w:rsidTr="00BA25A1">
        <w:tc>
          <w:tcPr>
            <w:tcW w:w="576" w:type="dxa"/>
            <w:vAlign w:val="center"/>
          </w:tcPr>
          <w:p w14:paraId="4231DD27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0DFE0666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Behold the brown-faced men—each group, each person, a picture—the negligent rest on the saddles;</w:t>
            </w:r>
          </w:p>
        </w:tc>
      </w:tr>
      <w:tr w:rsidR="00145110" w:rsidRPr="00AB5CE1" w14:paraId="3D6BE96B" w14:textId="77777777" w:rsidTr="00BA25A1">
        <w:tc>
          <w:tcPr>
            <w:tcW w:w="576" w:type="dxa"/>
            <w:vAlign w:val="center"/>
          </w:tcPr>
          <w:p w14:paraId="1EDBFAD4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  <w:t>5</w:t>
            </w:r>
          </w:p>
        </w:tc>
        <w:tc>
          <w:tcPr>
            <w:tcW w:w="9504" w:type="dxa"/>
          </w:tcPr>
          <w:p w14:paraId="78325175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Some emerge on the opposite bank—others are just entering the ford—while,</w:t>
            </w:r>
          </w:p>
        </w:tc>
      </w:tr>
      <w:tr w:rsidR="00145110" w:rsidRPr="00AB5CE1" w14:paraId="32D078EC" w14:textId="77777777" w:rsidTr="00BA25A1">
        <w:tc>
          <w:tcPr>
            <w:tcW w:w="576" w:type="dxa"/>
            <w:vAlign w:val="center"/>
          </w:tcPr>
          <w:p w14:paraId="6FE687B5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79F122C9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Scarlet, and blue, and snowy white,</w:t>
            </w:r>
          </w:p>
        </w:tc>
      </w:tr>
      <w:tr w:rsidR="00145110" w:rsidRPr="00AB5CE1" w14:paraId="2A044ACC" w14:textId="77777777" w:rsidTr="00BA25A1">
        <w:tc>
          <w:tcPr>
            <w:tcW w:w="576" w:type="dxa"/>
            <w:vAlign w:val="center"/>
          </w:tcPr>
          <w:p w14:paraId="02BBD1FA" w14:textId="77777777" w:rsidR="00145110" w:rsidRPr="00AB5CE1" w:rsidRDefault="00145110" w:rsidP="00145110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7A7307EF" w14:textId="77777777" w:rsidR="00145110" w:rsidRPr="00AB5CE1" w:rsidRDefault="00145110" w:rsidP="000C01B6">
            <w:pPr>
              <w:spacing w:before="60" w:after="60"/>
              <w:ind w:left="720" w:hanging="720"/>
              <w:rPr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14:ligatures w14:val="standardContextual"/>
                <w14:numForm w14:val="oldStyle"/>
                <w14:cntxtAlts w14:val="0"/>
              </w:rPr>
              <w:t>The guidon flags flutter gaily in the wind.</w:t>
            </w:r>
          </w:p>
        </w:tc>
      </w:tr>
    </w:tbl>
    <w:p w14:paraId="01B63EF8" w14:textId="4C36B88A" w:rsidR="00BA25A1" w:rsidRPr="00AB5CE1" w:rsidRDefault="00BA25A1" w:rsidP="006932DB">
      <w:pPr>
        <w:pStyle w:val="Supertitle"/>
        <w:spacing w:before="600"/>
        <w:ind w:right="4320"/>
        <w:rPr>
          <w14:ligatures w14:val="standardContextual"/>
          <w14:numForm w14:val="oldStyle"/>
          <w14:cntxtAlts w14:val="0"/>
        </w:rPr>
      </w:pPr>
      <w:r w:rsidRPr="00AB5CE1">
        <w:rPr>
          <w14:ligatures w14:val="standardContextual"/>
          <w14:numForm w14:val="oldStyle"/>
          <w14:cntxtAlts w14:val="0"/>
        </w:rPr>
        <w:t>Herman Melville</w:t>
      </w:r>
      <w:r w:rsidR="006F4001">
        <w:rPr>
          <w14:ligatures w14:val="standardContextual"/>
          <w14:numForm w14:val="oldStyle"/>
          <w14:cntxtAlts w14:val="0"/>
        </w:rPr>
        <w:t xml:space="preserve">  (1819-1891)</w:t>
      </w:r>
    </w:p>
    <w:p w14:paraId="479A4ED0" w14:textId="77777777" w:rsidR="00BA25A1" w:rsidRPr="00AB5CE1" w:rsidRDefault="00BA25A1" w:rsidP="00BA25A1">
      <w:pPr>
        <w:pStyle w:val="Title"/>
        <w:rPr>
          <w14:ligatures w14:val="standardContextual"/>
          <w14:numForm w14:val="oldStyle"/>
        </w:rPr>
      </w:pPr>
      <w:r w:rsidRPr="00AB5CE1">
        <w:rPr>
          <w14:ligatures w14:val="standardContextual"/>
          <w14:numForm w14:val="oldStyle"/>
        </w:rPr>
        <w:t xml:space="preserve">The Night March </w:t>
      </w: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504"/>
      </w:tblGrid>
      <w:tr w:rsidR="00BA25A1" w:rsidRPr="00AB5CE1" w14:paraId="3530ED95" w14:textId="77777777" w:rsidTr="000C01B6">
        <w:tc>
          <w:tcPr>
            <w:tcW w:w="576" w:type="dxa"/>
            <w:vAlign w:val="center"/>
          </w:tcPr>
          <w:p w14:paraId="05CE6D8A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5B4D07CB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With banners furled and clarions mute,</w:t>
            </w:r>
          </w:p>
        </w:tc>
      </w:tr>
      <w:tr w:rsidR="00BA25A1" w:rsidRPr="00AB5CE1" w14:paraId="7315BCFF" w14:textId="77777777" w:rsidTr="000C01B6">
        <w:tc>
          <w:tcPr>
            <w:tcW w:w="576" w:type="dxa"/>
            <w:vAlign w:val="center"/>
          </w:tcPr>
          <w:p w14:paraId="31174A1E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65832455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An army passes in the night;</w:t>
            </w:r>
          </w:p>
        </w:tc>
      </w:tr>
      <w:tr w:rsidR="00BA25A1" w:rsidRPr="00AB5CE1" w14:paraId="7D638268" w14:textId="77777777" w:rsidTr="000C01B6">
        <w:tc>
          <w:tcPr>
            <w:tcW w:w="576" w:type="dxa"/>
            <w:vAlign w:val="center"/>
          </w:tcPr>
          <w:p w14:paraId="240086F6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43465CD0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And beaming spears and helms salute</w:t>
            </w:r>
          </w:p>
        </w:tc>
      </w:tr>
      <w:tr w:rsidR="00BA25A1" w:rsidRPr="00AB5CE1" w14:paraId="3249E896" w14:textId="77777777" w:rsidTr="000C01B6">
        <w:tc>
          <w:tcPr>
            <w:tcW w:w="576" w:type="dxa"/>
            <w:vAlign w:val="center"/>
          </w:tcPr>
          <w:p w14:paraId="6D8ED0BB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1AEA8701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The dark with bright.</w:t>
            </w:r>
          </w:p>
        </w:tc>
      </w:tr>
      <w:tr w:rsidR="00BA25A1" w:rsidRPr="00AB5CE1" w14:paraId="628355F0" w14:textId="77777777" w:rsidTr="000C01B6">
        <w:tc>
          <w:tcPr>
            <w:tcW w:w="576" w:type="dxa"/>
            <w:vAlign w:val="center"/>
          </w:tcPr>
          <w:p w14:paraId="586C974F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58F5A337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BA25A1" w:rsidRPr="00AB5CE1" w14:paraId="60B998F6" w14:textId="77777777" w:rsidTr="000C01B6">
        <w:tc>
          <w:tcPr>
            <w:tcW w:w="576" w:type="dxa"/>
            <w:vAlign w:val="center"/>
          </w:tcPr>
          <w:p w14:paraId="6384B3AC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  <w:t>5</w:t>
            </w:r>
          </w:p>
        </w:tc>
        <w:tc>
          <w:tcPr>
            <w:tcW w:w="9504" w:type="dxa"/>
          </w:tcPr>
          <w:p w14:paraId="74EDC55E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In silence deep the legions stream,</w:t>
            </w:r>
          </w:p>
        </w:tc>
      </w:tr>
      <w:tr w:rsidR="00BA25A1" w:rsidRPr="00AB5CE1" w14:paraId="60C41351" w14:textId="77777777" w:rsidTr="000C01B6">
        <w:tc>
          <w:tcPr>
            <w:tcW w:w="576" w:type="dxa"/>
            <w:vAlign w:val="center"/>
          </w:tcPr>
          <w:p w14:paraId="4B2E1246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417FD967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With open ranks, in order true;</w:t>
            </w:r>
          </w:p>
        </w:tc>
      </w:tr>
      <w:tr w:rsidR="00BA25A1" w:rsidRPr="00AB5CE1" w14:paraId="1885A54A" w14:textId="77777777" w:rsidTr="000C01B6">
        <w:tc>
          <w:tcPr>
            <w:tcW w:w="576" w:type="dxa"/>
            <w:vAlign w:val="center"/>
          </w:tcPr>
          <w:p w14:paraId="5D25EE87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133CA4A9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Over boundless plains they stream and gleam</w:t>
            </w:r>
          </w:p>
        </w:tc>
      </w:tr>
      <w:tr w:rsidR="00BA25A1" w:rsidRPr="00AB5CE1" w14:paraId="16040625" w14:textId="77777777" w:rsidTr="000C01B6">
        <w:tc>
          <w:tcPr>
            <w:tcW w:w="576" w:type="dxa"/>
            <w:vAlign w:val="center"/>
          </w:tcPr>
          <w:p w14:paraId="5A22BCB5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01AE47C5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No chief in view!</w:t>
            </w:r>
          </w:p>
        </w:tc>
      </w:tr>
      <w:tr w:rsidR="00BA25A1" w:rsidRPr="00AB5CE1" w14:paraId="204625CB" w14:textId="77777777" w:rsidTr="000C01B6">
        <w:tc>
          <w:tcPr>
            <w:tcW w:w="576" w:type="dxa"/>
            <w:vAlign w:val="center"/>
          </w:tcPr>
          <w:p w14:paraId="336C680D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60E08473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BA25A1" w:rsidRPr="00AB5CE1" w14:paraId="5C5EA7ED" w14:textId="77777777" w:rsidTr="000C01B6">
        <w:tc>
          <w:tcPr>
            <w:tcW w:w="576" w:type="dxa"/>
            <w:vAlign w:val="center"/>
          </w:tcPr>
          <w:p w14:paraId="3E249372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1C3946D2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Afar, in twinkling distance lost,</w:t>
            </w:r>
          </w:p>
        </w:tc>
      </w:tr>
      <w:tr w:rsidR="00BA25A1" w:rsidRPr="00AB5CE1" w14:paraId="680A92C0" w14:textId="77777777" w:rsidTr="000C01B6">
        <w:tc>
          <w:tcPr>
            <w:tcW w:w="576" w:type="dxa"/>
            <w:vAlign w:val="center"/>
          </w:tcPr>
          <w:p w14:paraId="365D0D6F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  <w:r w:rsidRPr="00AB5CE1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  <w:t>10</w:t>
            </w:r>
          </w:p>
        </w:tc>
        <w:tc>
          <w:tcPr>
            <w:tcW w:w="9504" w:type="dxa"/>
          </w:tcPr>
          <w:p w14:paraId="2AD9291A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(So legends tell) he lonely wends</w:t>
            </w:r>
          </w:p>
        </w:tc>
      </w:tr>
      <w:tr w:rsidR="00BA25A1" w:rsidRPr="00AB5CE1" w14:paraId="7F2529A6" w14:textId="77777777" w:rsidTr="000C01B6">
        <w:tc>
          <w:tcPr>
            <w:tcW w:w="576" w:type="dxa"/>
            <w:vAlign w:val="center"/>
          </w:tcPr>
          <w:p w14:paraId="78ACB473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1493A4C7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>And back through all that shining host</w:t>
            </w:r>
          </w:p>
        </w:tc>
      </w:tr>
      <w:tr w:rsidR="00BA25A1" w:rsidRPr="00AB5CE1" w14:paraId="029FCF2E" w14:textId="77777777" w:rsidTr="000C01B6">
        <w:tc>
          <w:tcPr>
            <w:tcW w:w="576" w:type="dxa"/>
            <w:vAlign w:val="center"/>
          </w:tcPr>
          <w:p w14:paraId="4FBBD0D2" w14:textId="77777777" w:rsidR="00BA25A1" w:rsidRPr="00AB5CE1" w:rsidRDefault="00BA25A1" w:rsidP="000C01B6">
            <w:pPr>
              <w:spacing w:after="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  <w14:cntxtAlts w14:val="0"/>
              </w:rPr>
            </w:pPr>
          </w:p>
        </w:tc>
        <w:tc>
          <w:tcPr>
            <w:tcW w:w="9504" w:type="dxa"/>
          </w:tcPr>
          <w:p w14:paraId="7346EA84" w14:textId="77777777" w:rsidR="00BA25A1" w:rsidRPr="00AB5CE1" w:rsidRDefault="00BA25A1" w:rsidP="00BA25A1">
            <w:pPr>
              <w:pStyle w:val="NormalWeb"/>
              <w:spacing w:before="60" w:beforeAutospacing="0" w:after="60" w:afterAutospacing="0"/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</w:pPr>
            <w:r w:rsidRPr="00AB5CE1">
              <w:rPr>
                <w:rFonts w:ascii="Calibri" w:hAnsi="Calibri"/>
                <w:color w:val="000000"/>
                <w:kern w:val="28"/>
                <w:szCs w:val="20"/>
                <w14:ligatures w14:val="standardContextual"/>
                <w14:numForm w14:val="oldStyle"/>
              </w:rPr>
              <w:t xml:space="preserve">His mandate sends. </w:t>
            </w:r>
          </w:p>
        </w:tc>
      </w:tr>
    </w:tbl>
    <w:p w14:paraId="47DBC9B0" w14:textId="77777777" w:rsidR="004860B5" w:rsidRPr="00AB5CE1" w:rsidRDefault="004860B5" w:rsidP="000C01B6">
      <w:pPr>
        <w:rPr>
          <w14:ligatures w14:val="standardContextual"/>
          <w14:numForm w14:val="oldStyle"/>
          <w14:cntxtAlts w14:val="0"/>
        </w:rPr>
      </w:pPr>
    </w:p>
    <w:sectPr w:rsidR="004860B5" w:rsidRPr="00AB5CE1" w:rsidSect="000C01B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ghtfoot Shadowed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2D0158"/>
    <w:multiLevelType w:val="multilevel"/>
    <w:tmpl w:val="7FD6B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FD44B9"/>
    <w:multiLevelType w:val="multilevel"/>
    <w:tmpl w:val="56EE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B5"/>
    <w:rsid w:val="000C01B6"/>
    <w:rsid w:val="00145110"/>
    <w:rsid w:val="004860B5"/>
    <w:rsid w:val="00643AE6"/>
    <w:rsid w:val="006932DB"/>
    <w:rsid w:val="006F4001"/>
    <w:rsid w:val="007E7D2B"/>
    <w:rsid w:val="009644F9"/>
    <w:rsid w:val="00A32FDE"/>
    <w:rsid w:val="00AB5CE1"/>
    <w:rsid w:val="00AF48BA"/>
    <w:rsid w:val="00B25165"/>
    <w:rsid w:val="00BA25A1"/>
    <w:rsid w:val="00C844BC"/>
    <w:rsid w:val="00D50AD7"/>
    <w:rsid w:val="00ED32F7"/>
    <w:rsid w:val="00F2539B"/>
    <w:rsid w:val="00F6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956C0"/>
  <w15:chartTrackingRefBased/>
  <w15:docId w15:val="{12C19C72-CA9F-46A3-BA88-AAB35116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4F9"/>
    <w:pPr>
      <w:spacing w:after="120" w:line="252" w:lineRule="auto"/>
    </w:pPr>
    <w:rPr>
      <w:rFonts w:ascii="Calibri" w:hAnsi="Calibri" w:cs="Times New Roman"/>
      <w:color w:val="000000"/>
      <w:kern w:val="28"/>
      <w:sz w:val="24"/>
      <w:szCs w:val="20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FDE"/>
    <w:pPr>
      <w:keepNext/>
      <w:keepLines/>
      <w:spacing w:before="180"/>
      <w:outlineLvl w:val="0"/>
    </w:pPr>
    <w:rPr>
      <w:rFonts w:asciiTheme="majorHAnsi" w:eastAsiaTheme="majorEastAsia" w:hAnsiTheme="majorHAnsi" w:cstheme="majorBidi"/>
      <w:color w:val="8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E7D2B"/>
    <w:pPr>
      <w:widowControl w:val="0"/>
      <w:autoSpaceDE w:val="0"/>
      <w:autoSpaceDN w:val="0"/>
      <w:adjustRightInd w:val="0"/>
      <w:spacing w:after="240" w:line="240" w:lineRule="auto"/>
      <w:contextualSpacing/>
    </w:pPr>
    <w:rPr>
      <w:rFonts w:ascii="Cambria" w:eastAsiaTheme="majorEastAsia" w:hAnsi="Cambria" w:cstheme="majorBidi"/>
      <w:color w:val="800000"/>
      <w:kern w:val="0"/>
      <w:sz w:val="36"/>
      <w:szCs w:val="36"/>
      <w:lang w:eastAsia="en-NZ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uiPriority w:val="10"/>
    <w:rsid w:val="007E7D2B"/>
    <w:rPr>
      <w:rFonts w:ascii="Cambria" w:eastAsiaTheme="majorEastAsia" w:hAnsi="Cambria" w:cstheme="majorBidi"/>
      <w:color w:val="800000"/>
      <w:sz w:val="36"/>
      <w:szCs w:val="36"/>
      <w:lang w:eastAsia="en-NZ"/>
    </w:rPr>
  </w:style>
  <w:style w:type="paragraph" w:customStyle="1" w:styleId="Byline">
    <w:name w:val="Byline"/>
    <w:basedOn w:val="Normal"/>
    <w:link w:val="BylineChar"/>
    <w:qFormat/>
    <w:rsid w:val="00B25165"/>
    <w:pPr>
      <w:spacing w:after="180"/>
    </w:pPr>
    <w:rPr>
      <w:rFonts w:ascii="Cambria" w:hAnsi="Cambria"/>
      <w:i/>
    </w:rPr>
  </w:style>
  <w:style w:type="character" w:customStyle="1" w:styleId="BylineChar">
    <w:name w:val="Byline Char"/>
    <w:basedOn w:val="DefaultParagraphFont"/>
    <w:link w:val="Byline"/>
    <w:rsid w:val="00B25165"/>
    <w:rPr>
      <w:rFonts w:ascii="Cambria" w:hAnsi="Cambria"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165"/>
    <w:rPr>
      <w:rFonts w:asciiTheme="majorHAnsi" w:hAnsiTheme="majorHAnsi"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165"/>
    <w:rPr>
      <w:rFonts w:asciiTheme="majorHAnsi" w:hAnsiTheme="majorHAnsi"/>
      <w:bCs/>
      <w:sz w:val="28"/>
      <w:szCs w:val="28"/>
    </w:rPr>
  </w:style>
  <w:style w:type="paragraph" w:styleId="EnvelopeAddress">
    <w:name w:val="envelope address"/>
    <w:basedOn w:val="Normal"/>
    <w:uiPriority w:val="99"/>
    <w:semiHidden/>
    <w:unhideWhenUsed/>
    <w:rsid w:val="00C844BC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Theme="majorEastAsia" w:hAnsi="Cambria" w:cstheme="majorBidi"/>
      <w:caps/>
      <w:sz w:val="28"/>
    </w:rPr>
  </w:style>
  <w:style w:type="paragraph" w:styleId="EnvelopeReturn">
    <w:name w:val="envelope return"/>
    <w:basedOn w:val="Normal"/>
    <w:uiPriority w:val="99"/>
    <w:semiHidden/>
    <w:unhideWhenUsed/>
    <w:rsid w:val="00C844BC"/>
    <w:pPr>
      <w:spacing w:after="0"/>
    </w:pPr>
    <w:rPr>
      <w:rFonts w:eastAsiaTheme="majorEastAsia" w:cstheme="majorBidi"/>
      <w:smallCap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2FDE"/>
    <w:rPr>
      <w:rFonts w:asciiTheme="majorHAnsi" w:eastAsiaTheme="majorEastAsia" w:hAnsiTheme="majorHAnsi" w:cstheme="majorBidi"/>
      <w:color w:val="800000"/>
      <w:sz w:val="28"/>
      <w:szCs w:val="32"/>
    </w:rPr>
  </w:style>
  <w:style w:type="paragraph" w:customStyle="1" w:styleId="Caption1">
    <w:name w:val="Caption1"/>
    <w:basedOn w:val="Normal"/>
    <w:link w:val="Caption1Char"/>
    <w:qFormat/>
    <w:rsid w:val="00ED32F7"/>
    <w:rPr>
      <w:rFonts w:ascii="Cambria" w:hAnsi="Cambria"/>
      <w:i/>
      <w:sz w:val="18"/>
      <w:szCs w:val="18"/>
    </w:rPr>
  </w:style>
  <w:style w:type="character" w:customStyle="1" w:styleId="Caption1Char">
    <w:name w:val="Caption1 Char"/>
    <w:basedOn w:val="DefaultParagraphFont"/>
    <w:link w:val="Caption1"/>
    <w:rsid w:val="00ED32F7"/>
    <w:rPr>
      <w:rFonts w:ascii="Cambria" w:hAnsi="Cambria"/>
      <w:i/>
      <w:sz w:val="18"/>
      <w:szCs w:val="18"/>
    </w:rPr>
  </w:style>
  <w:style w:type="paragraph" w:customStyle="1" w:styleId="Supertitle">
    <w:name w:val="Supertitle"/>
    <w:basedOn w:val="Normal"/>
    <w:qFormat/>
    <w:rsid w:val="00643AE6"/>
    <w:pPr>
      <w:pBdr>
        <w:bottom w:val="dotted" w:sz="4" w:space="1" w:color="800000"/>
      </w:pBdr>
    </w:pPr>
    <w:rPr>
      <w:rFonts w:ascii="Cambria" w:hAnsi="Cambria"/>
      <w:i/>
      <w:color w:val="800000"/>
    </w:rPr>
  </w:style>
  <w:style w:type="character" w:styleId="Hyperlink">
    <w:name w:val="Hyperlink"/>
    <w:basedOn w:val="DefaultParagraphFont"/>
    <w:uiPriority w:val="99"/>
    <w:unhideWhenUsed/>
    <w:rsid w:val="004860B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4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BA25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25A1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Cs w:val="24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2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2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9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0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967157">
                              <w:marLeft w:val="0"/>
                              <w:marRight w:val="0"/>
                              <w:marTop w:val="15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45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241471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6</cp:revision>
  <cp:lastPrinted>2016-07-17T06:03:00Z</cp:lastPrinted>
  <dcterms:created xsi:type="dcterms:W3CDTF">2016-07-16T19:49:00Z</dcterms:created>
  <dcterms:modified xsi:type="dcterms:W3CDTF">2020-06-16T04:21:00Z</dcterms:modified>
</cp:coreProperties>
</file>